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9062"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964"/>
        <w:gridCol w:w="5098"/>
      </w:tblGrid>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de-DE"/>
              </w:rPr>
              <w:t>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Faculty of Architecture and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FIELD OF STUDY: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INTERIOR ARCHITECTURE</w:t>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ERASMUS COORDINATOR OF THE 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 Olszewska</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COORDINATOR: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sara.olszewska</w:t>
            </w:r>
            <w:r>
              <w:rPr>
                <w:shd w:val="nil" w:color="auto" w:fill="auto"/>
                <w:rtl w:val="0"/>
                <w:lang w:val="en-US"/>
              </w:rPr>
              <w:t>@tu.koszalin.pl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TITLE: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BASICS OF INTERIOR ARCHITECTURE</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LECTURER</w:t>
            </w:r>
            <w:r>
              <w:rPr>
                <w:shd w:val="nil" w:color="auto" w:fill="auto"/>
                <w:rtl w:val="0"/>
                <w:lang w:val="en-US"/>
              </w:rPr>
              <w:t>’</w:t>
            </w:r>
            <w:r>
              <w:rPr>
                <w:shd w:val="nil" w:color="auto" w:fill="auto"/>
                <w:rtl w:val="0"/>
                <w:lang w:val="en-US"/>
              </w:rPr>
              <w:t>S NAME: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Monika Madej</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LECTURER: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monika.madej@tu.koszalin.pl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ECTS POINTS FOR THE COURSE: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4</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CODE (USOS):</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pt-PT"/>
              </w:rPr>
              <w:t>1211&gt;0100-PPAW1</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ACADEMIC YEAR: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b w:val="1"/>
                <w:bCs w:val="1"/>
                <w:shd w:val="nil" w:color="auto" w:fill="auto"/>
                <w:rtl w:val="0"/>
                <w:lang w:val="en-US"/>
              </w:rPr>
              <w:t>202</w:t>
            </w:r>
            <w:r>
              <w:rPr>
                <w:b w:val="1"/>
                <w:bCs w:val="1"/>
                <w:shd w:val="nil" w:color="auto" w:fill="auto"/>
                <w:rtl w:val="0"/>
                <w:lang w:val="en-US"/>
              </w:rPr>
              <w:t>6</w:t>
            </w:r>
            <w:r>
              <w:rPr>
                <w:b w:val="1"/>
                <w:bCs w:val="1"/>
                <w:shd w:val="nil" w:color="auto" w:fill="auto"/>
                <w:rtl w:val="0"/>
                <w:lang w:val="en-US"/>
              </w:rPr>
              <w:t>/202</w:t>
            </w:r>
            <w:r>
              <w:rPr>
                <w:b w:val="1"/>
                <w:bCs w:val="1"/>
                <w:shd w:val="nil" w:color="auto" w:fill="auto"/>
                <w:rtl w:val="0"/>
                <w:lang w:val="en-US"/>
              </w:rPr>
              <w:t>7</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SEMESTER:</w:t>
            </w:r>
          </w:p>
          <w:p>
            <w:pPr>
              <w:pStyle w:val="Normal.0"/>
              <w:bidi w:val="0"/>
              <w:spacing w:after="0" w:line="240" w:lineRule="auto"/>
              <w:ind w:left="0" w:right="0" w:firstLine="0"/>
              <w:jc w:val="left"/>
              <w:rPr>
                <w:rtl w:val="0"/>
              </w:rPr>
            </w:pPr>
            <w:r>
              <w:rPr>
                <w:sz w:val="18"/>
                <w:szCs w:val="18"/>
                <w:shd w:val="nil" w:color="auto" w:fill="auto"/>
                <w:rtl w:val="0"/>
                <w:lang w:val="en-US"/>
              </w:rPr>
              <w:t xml:space="preserve">(W </w:t>
            </w:r>
            <w:r>
              <w:rPr>
                <w:sz w:val="18"/>
                <w:szCs w:val="18"/>
                <w:shd w:val="nil" w:color="auto" w:fill="auto"/>
                <w:rtl w:val="0"/>
                <w:lang w:val="en-US"/>
              </w:rPr>
              <w:t xml:space="preserve">– </w:t>
            </w:r>
            <w:r>
              <w:rPr>
                <w:sz w:val="18"/>
                <w:szCs w:val="18"/>
                <w:shd w:val="nil" w:color="auto" w:fill="auto"/>
                <w:rtl w:val="0"/>
                <w:lang w:val="en-US"/>
              </w:rPr>
              <w:t xml:space="preserve">winter, S </w:t>
            </w:r>
            <w:r>
              <w:rPr>
                <w:sz w:val="18"/>
                <w:szCs w:val="18"/>
                <w:shd w:val="nil" w:color="auto" w:fill="auto"/>
                <w:rtl w:val="0"/>
                <w:lang w:val="en-US"/>
              </w:rPr>
              <w:t xml:space="preserve">– </w:t>
            </w:r>
            <w:r>
              <w:rPr>
                <w:sz w:val="18"/>
                <w:szCs w:val="18"/>
                <w:shd w:val="nil" w:color="auto" w:fill="auto"/>
                <w:rtl w:val="0"/>
                <w:lang w:val="en-US"/>
              </w:rPr>
              <w:t>summer)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W</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HOURS IN SEMESTER: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30</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LEVEL OF THE COURSE:</w:t>
            </w:r>
          </w:p>
          <w:p>
            <w:pPr>
              <w:pStyle w:val="Normal.0"/>
              <w:bidi w:val="0"/>
              <w:spacing w:after="0" w:line="240" w:lineRule="auto"/>
              <w:ind w:left="0" w:right="0" w:firstLine="0"/>
              <w:jc w:val="left"/>
              <w:rPr>
                <w:rtl w:val="0"/>
              </w:rPr>
            </w:pPr>
            <w:r>
              <w:rPr>
                <w:sz w:val="18"/>
                <w:szCs w:val="18"/>
                <w:shd w:val="nil" w:color="auto" w:fill="auto"/>
                <w:rtl w:val="0"/>
                <w:lang w:val="en-US"/>
              </w:rPr>
              <w:t>(1</w:t>
            </w:r>
            <w:r>
              <w:rPr>
                <w:sz w:val="18"/>
                <w:szCs w:val="18"/>
                <w:shd w:val="nil" w:color="auto" w:fill="auto"/>
                <w:vertAlign w:val="superscript"/>
                <w:rtl w:val="0"/>
                <w:lang w:val="en-US"/>
              </w:rPr>
              <w:t>st</w:t>
            </w:r>
            <w:r>
              <w:rPr>
                <w:sz w:val="18"/>
                <w:szCs w:val="18"/>
                <w:shd w:val="nil" w:color="auto" w:fill="auto"/>
                <w:rtl w:val="0"/>
                <w:lang w:val="en-US"/>
              </w:rPr>
              <w:t xml:space="preserve"> cycle, 2</w:t>
            </w:r>
            <w:r>
              <w:rPr>
                <w:sz w:val="18"/>
                <w:szCs w:val="18"/>
                <w:shd w:val="nil" w:color="auto" w:fill="auto"/>
                <w:vertAlign w:val="superscript"/>
                <w:rtl w:val="0"/>
                <w:lang w:val="en-US"/>
              </w:rPr>
              <w:t>nd</w:t>
            </w:r>
            <w:r>
              <w:rPr>
                <w:sz w:val="18"/>
                <w:szCs w:val="18"/>
                <w:shd w:val="nil" w:color="auto" w:fill="auto"/>
                <w:rtl w:val="0"/>
                <w:lang w:val="en-US"/>
              </w:rPr>
              <w:t xml:space="preserve"> cycle, 3</w:t>
            </w:r>
            <w:r>
              <w:rPr>
                <w:sz w:val="18"/>
                <w:szCs w:val="18"/>
                <w:shd w:val="nil" w:color="auto" w:fill="auto"/>
                <w:vertAlign w:val="superscript"/>
                <w:rtl w:val="0"/>
                <w:lang w:val="en-US"/>
              </w:rPr>
              <w:t>rd</w:t>
            </w:r>
            <w:r>
              <w:rPr>
                <w:sz w:val="18"/>
                <w:szCs w:val="18"/>
                <w:shd w:val="nil" w:color="auto" w:fill="auto"/>
                <w:rtl w:val="0"/>
                <w:lang w:val="en-US"/>
              </w:rPr>
              <w:t xml:space="preserve"> cycle)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1st</w:t>
            </w:r>
          </w:p>
        </w:tc>
      </w:tr>
      <w:tr>
        <w:tblPrEx>
          <w:shd w:val="clear" w:color="auto" w:fill="ced7e7"/>
        </w:tblPrEx>
        <w:trPr>
          <w:trHeight w:val="67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TEACHING METHOD:</w:t>
            </w:r>
          </w:p>
          <w:p>
            <w:pPr>
              <w:pStyle w:val="Normal.0"/>
              <w:bidi w:val="0"/>
              <w:spacing w:after="0" w:line="240" w:lineRule="auto"/>
              <w:ind w:left="0" w:right="0" w:firstLine="0"/>
              <w:jc w:val="left"/>
              <w:rPr>
                <w:rtl w:val="0"/>
              </w:rPr>
            </w:pPr>
            <w:r>
              <w:rPr>
                <w:sz w:val="18"/>
                <w:szCs w:val="18"/>
                <w:shd w:val="nil" w:color="auto" w:fill="auto"/>
                <w:rtl w:val="0"/>
                <w:lang w:val="en-US"/>
              </w:rPr>
              <w:t>(lecture, laboratory, group tutorials, seminar, other-what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laboratory</w:t>
            </w:r>
          </w:p>
        </w:tc>
      </w:tr>
      <w:tr>
        <w:tblPrEx>
          <w:shd w:val="clear" w:color="auto" w:fill="ced7e7"/>
        </w:tblPrEx>
        <w:trPr>
          <w:trHeight w:val="15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LANGUAGE OF INSTRUCTION: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b w:val="1"/>
                <w:bCs w:val="1"/>
                <w:shd w:val="nil" w:color="auto" w:fill="auto"/>
              </w:rPr>
            </w:pPr>
            <w:r>
              <w:rPr>
                <w:b w:val="1"/>
                <w:bCs w:val="1"/>
                <w:shd w:val="nil" w:color="auto" w:fill="auto"/>
                <w:rtl w:val="0"/>
                <w:lang w:val="en-US"/>
              </w:rPr>
              <w:t xml:space="preserve">• </w:t>
            </w:r>
            <w:r>
              <w:rPr>
                <w:b w:val="1"/>
                <w:bCs w:val="1"/>
                <w:shd w:val="nil" w:color="auto" w:fill="auto"/>
                <w:rtl w:val="0"/>
                <w:lang w:val="en-US"/>
              </w:rPr>
              <w:t>English full time scheme for classes with 5 and more International Erasmus+ students enrolled/accepted;</w:t>
            </w:r>
          </w:p>
          <w:p>
            <w:pPr>
              <w:pStyle w:val="Normal.0"/>
              <w:bidi w:val="0"/>
              <w:spacing w:after="0" w:line="240" w:lineRule="auto"/>
              <w:ind w:left="0" w:right="0" w:firstLine="0"/>
              <w:jc w:val="left"/>
              <w:rPr>
                <w:rtl w:val="0"/>
              </w:rPr>
            </w:pPr>
            <w:r>
              <w:rPr>
                <w:b w:val="1"/>
                <w:bCs w:val="1"/>
                <w:shd w:val="nil" w:color="auto" w:fill="auto"/>
                <w:rtl w:val="0"/>
                <w:lang w:val="en-US"/>
              </w:rPr>
              <w:t xml:space="preserve">• </w:t>
            </w:r>
            <w:r>
              <w:rPr>
                <w:b w:val="1"/>
                <w:bCs w:val="1"/>
                <w:shd w:val="nil" w:color="auto" w:fill="auto"/>
                <w:rtl w:val="0"/>
                <w:lang w:val="en-US"/>
              </w:rPr>
              <w:t>English 50% individually with the teacher + Polish 50% with Polish students or individual project work- scheme for classes with less than 5 International Erasmus+ students enrolled/ accepted;</w:t>
            </w:r>
          </w:p>
        </w:tc>
      </w:tr>
      <w:tr>
        <w:tblPrEx>
          <w:shd w:val="clear" w:color="auto" w:fill="ced7e7"/>
        </w:tblPrEx>
        <w:trPr>
          <w:trHeight w:val="93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ASSESSMENT METHOD:</w:t>
            </w:r>
          </w:p>
          <w:p>
            <w:pPr>
              <w:pStyle w:val="Normal.0"/>
              <w:bidi w:val="0"/>
              <w:spacing w:after="0" w:line="240" w:lineRule="auto"/>
              <w:ind w:left="0" w:right="0" w:firstLine="0"/>
              <w:jc w:val="left"/>
              <w:rPr>
                <w:rtl w:val="0"/>
              </w:rPr>
            </w:pPr>
            <w:r>
              <w:rPr>
                <w:sz w:val="22"/>
                <w:szCs w:val="22"/>
                <w:shd w:val="nil" w:color="auto" w:fill="auto"/>
                <w:rtl w:val="0"/>
                <w:lang w:val="en-US"/>
              </w:rPr>
              <w:t>(</w:t>
            </w:r>
            <w:r>
              <w:rPr>
                <w:sz w:val="18"/>
                <w:szCs w:val="18"/>
                <w:shd w:val="nil" w:color="auto" w:fill="auto"/>
                <w:rtl w:val="0"/>
                <w:lang w:val="en-US"/>
              </w:rPr>
              <w:t xml:space="preserve">written exam, oral exam, class test, written reports, project work, presentation, continuous assessment, other </w:t>
            </w:r>
            <w:r>
              <w:rPr>
                <w:sz w:val="18"/>
                <w:szCs w:val="18"/>
                <w:shd w:val="nil" w:color="auto" w:fill="auto"/>
                <w:rtl w:val="0"/>
                <w:lang w:val="en-US"/>
              </w:rPr>
              <w:t xml:space="preserve">– </w:t>
            </w:r>
            <w:r>
              <w:rPr>
                <w:sz w:val="18"/>
                <w:szCs w:val="18"/>
                <w:shd w:val="nil" w:color="auto" w:fill="auto"/>
                <w:rtl w:val="0"/>
                <w:lang w:val="en-US"/>
              </w:rPr>
              <w:t>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z w:val="20"/>
                <w:szCs w:val="20"/>
                <w:shd w:val="nil" w:color="auto" w:fill="auto"/>
                <w:rtl w:val="0"/>
                <w:lang w:val="en-US"/>
              </w:rPr>
              <w:t>project work, presentation</w:t>
            </w:r>
          </w:p>
        </w:tc>
      </w:tr>
      <w:tr>
        <w:tblPrEx>
          <w:shd w:val="clear" w:color="auto" w:fill="ced7e7"/>
        </w:tblPrEx>
        <w:trPr>
          <w:trHeight w:val="256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CONTENT:</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z w:val="20"/>
                <w:szCs w:val="20"/>
                <w:shd w:val="clear" w:color="auto" w:fill="ffffff"/>
              </w:rPr>
            </w:pPr>
            <w:r>
              <w:rPr>
                <w:sz w:val="20"/>
                <w:szCs w:val="20"/>
                <w:shd w:val="clear" w:color="auto" w:fill="ffffff"/>
                <w:rtl w:val="0"/>
                <w:lang w:val="en-US"/>
              </w:rPr>
              <w:t xml:space="preserve">The exercises cover topics such as line, point, plane, projection, scale, solid, form, texture, structure, perspective, proportions, surface, solid, enclosed space, open space, light, modeling, design notation, impression sketches, spatial sketches, architectural spatial model, completed model. </w:t>
            </w:r>
          </w:p>
          <w:p>
            <w:pPr>
              <w:pStyle w:val="Normal.0"/>
              <w:spacing w:after="0" w:line="240" w:lineRule="auto"/>
              <w:rPr>
                <w:sz w:val="20"/>
                <w:szCs w:val="20"/>
                <w:shd w:val="nil" w:color="auto" w:fill="auto"/>
                <w:lang w:val="en-US"/>
              </w:rPr>
            </w:pPr>
          </w:p>
          <w:p>
            <w:pPr>
              <w:pStyle w:val="Normal.0"/>
              <w:bidi w:val="0"/>
              <w:spacing w:after="0" w:line="240" w:lineRule="auto"/>
              <w:ind w:left="0" w:right="0" w:firstLine="0"/>
              <w:jc w:val="left"/>
              <w:rPr>
                <w:rtl w:val="0"/>
              </w:rPr>
            </w:pPr>
            <w:r>
              <w:rPr>
                <w:sz w:val="20"/>
                <w:szCs w:val="20"/>
                <w:shd w:val="nil" w:color="auto" w:fill="auto"/>
                <w:rtl w:val="0"/>
                <w:lang w:val="en-US"/>
              </w:rPr>
              <w:t>Interpretation of a floor plan and staircase design. Creation of a spatial model in an appropriate scale and photographic documentation of the completed model.</w:t>
            </w:r>
            <w:r>
              <w:rPr>
                <w:sz w:val="20"/>
                <w:szCs w:val="20"/>
                <w:shd w:val="nil" w:color="auto" w:fill="auto"/>
              </w:rPr>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ADDITIONAL INFORMATION: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w:t>
            </w:r>
            <w:r>
              <w:rPr>
                <w:shd w:val="nil" w:color="auto" w:fill="auto"/>
                <w:vertAlign w:val="superscript"/>
                <w:rtl w:val="0"/>
                <w:lang w:val="en-US"/>
              </w:rPr>
              <w:t>st</w:t>
            </w:r>
            <w:r>
              <w:rPr>
                <w:shd w:val="nil" w:color="auto" w:fill="auto"/>
                <w:rtl w:val="0"/>
                <w:lang w:val="en-US"/>
              </w:rPr>
              <w:t xml:space="preserve"> grade course (1</w:t>
            </w:r>
            <w:r>
              <w:rPr>
                <w:shd w:val="nil" w:color="auto" w:fill="auto"/>
                <w:vertAlign w:val="superscript"/>
                <w:rtl w:val="0"/>
                <w:lang w:val="en-US"/>
              </w:rPr>
              <w:t>st</w:t>
            </w:r>
            <w:r>
              <w:rPr>
                <w:shd w:val="nil" w:color="auto" w:fill="auto"/>
                <w:rtl w:val="0"/>
                <w:lang w:val="en-US"/>
              </w:rPr>
              <w:t xml:space="preserve"> semester)</w:t>
            </w:r>
            <w:r>
              <w:rPr>
                <w:shd w:val="nil" w:color="auto" w:fill="auto"/>
              </w:rPr>
            </w:r>
          </w:p>
        </w:tc>
      </w:tr>
    </w:tbl>
    <w:p>
      <w:pPr>
        <w:pStyle w:val="Treść"/>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p>
    <w:sectPr>
      <w:headerReference w:type="default" r:id="rId4"/>
      <w:footerReference w:type="default" r:id="rId5"/>
      <w:pgSz w:w="11900" w:h="16840" w:orient="portrait"/>
      <w:pgMar w:top="1417" w:right="1417" w:bottom="1417"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polski" w:val="‘“(〔[{〈《「『【⦅〘〖«〝︵︷︹︻︽︿﹁﹃﹇﹙﹛﹝｢"/>
  <w:noLineBreaksBefore w:lang="polski"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Nagłówek i stopka">
    <w:name w:val="Nagłówek i stopka"/>
    <w:next w:val="Nagłówek i stopk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reść">
    <w:name w:val="Treść"/>
    <w:next w:val="Treś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Motyw pakietu Office">
  <a:themeElements>
    <a:clrScheme name="Motyw pakietu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